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A股每日复盘V2_20260527_强势股筛选增强版</w:t>
      </w:r>
    </w:p>
    <w:p>
      <w:r>
        <w:t>&gt; 说明：本稿由确定性 fallback builder 基于已采集行情/候选池生成，用于避免大模型超时导致静默漏发；后续 DeepSeek 监督会继续审计主线、十票收益率和规则偏差。</w:t>
      </w:r>
    </w:p>
    <w:p>
      <w:pPr>
        <w:pStyle w:val="Heading2"/>
      </w:pPr>
      <w:r>
        <w:t>一、市场状态</w:t>
      </w:r>
    </w:p>
    <w:p>
      <w:pPr>
        <w:pStyle w:val="ListBullet"/>
      </w:pPr>
      <w:r>
        <w:t>上证指数: -1.25%，收盘 4093.7266</w:t>
      </w:r>
    </w:p>
    <w:p>
      <w:pPr>
        <w:pStyle w:val="ListBullet"/>
      </w:pPr>
      <w:r>
        <w:t>深证成指: -0.88%，收盘 15736.469</w:t>
      </w:r>
    </w:p>
    <w:p>
      <w:pPr>
        <w:pStyle w:val="ListBullet"/>
      </w:pPr>
      <w:r>
        <w:t>创业板指: +0.07%，收盘 4045.773</w:t>
      </w:r>
    </w:p>
    <w:p>
      <w:pPr>
        <w:pStyle w:val="ListBullet"/>
      </w:pPr>
      <w:r>
        <w:t>科创50: -2.80%，收盘 1815.4513</w:t>
      </w:r>
    </w:p>
    <w:p>
      <w:pPr>
        <w:pStyle w:val="ListBullet"/>
      </w:pPr>
      <w:r>
        <w:t>全市场：上涨 974 家，下跌 4489 家，涨幅≥5% 189 家，跌幅≤-5% 567 家。</w:t>
      </w:r>
    </w:p>
    <w:p>
      <w:pPr>
        <w:pStyle w:val="ListBullet"/>
      </w:pPr>
      <w:r>
        <w:t>涨停/强势/炸板/跌停：47/279/22/22；成交额约 32599.0 亿。</w:t>
      </w:r>
    </w:p>
    <w:p>
      <w:pPr>
        <w:pStyle w:val="Heading2"/>
      </w:pPr>
      <w:r>
        <w:t>二、主线状态与主题排序</w:t>
      </w:r>
    </w:p>
    <w:p>
      <w:pPr>
        <w:pStyle w:val="ListBullet"/>
      </w:pPr>
      <w:r>
        <w:t>状态：以候选池与资金流看，先按“交易强度 + 业绩边际可验证 + 容量承接”筛出1-2条主抓手；若主题扩散过多，则按主线分歧处理，不把所有上涨方向都叫主线。</w:t>
      </w:r>
    </w:p>
    <w:p>
      <w:r>
        <w:t>1. **电网设备/电力/算电**：候选 2 只，候选成交额 24.8 亿，平均强度 74.3。</w:t>
      </w:r>
    </w:p>
    <w:p>
      <w:r>
        <w:t>2. **其他强势/事件**：候选 35 只，候选成交额 777.3 亿，平均强度 48.6。</w:t>
      </w:r>
    </w:p>
    <w:p>
      <w:pPr>
        <w:pStyle w:val="Heading2"/>
      </w:pPr>
      <w:r>
        <w:t>三、核心观察5只</w:t>
      </w:r>
    </w:p>
    <w:p>
      <w:pPr>
        <w:pStyle w:val="ListBullet"/>
      </w:pPr>
      <w:r>
        <w:t>**澜起科技（688008）**｜核心｜其他强势/事件｜C主升/加速｜涨跌幅 -2.49%、成交额 212.5亿、20日 +62.39%。 入选逻辑：60日新高 操作倾向：降级/看承接；右侧确认看次日承接、同方向容量中军与候选池扩散；破坏条件看放量长阴、跌破5/10日线或所属主题退潮。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**良信股份（002706）**｜核心｜电网设备/电力/算电｜C主升/加速｜涨跌幅 +10.02%、成交额 12.3亿、20日 +43.19%。 入选逻辑：60日新高 操作倾向：右侧确认；右侧确认看次日承接、同方向容量中军与候选池扩散；破坏条件看放量长阴、跌破5/10日线或所属主题退潮。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**风华高科（000636）**｜核心｜其他强势/事件｜D高位/拥挤｜涨跌幅 +6.04%、成交额 91.2亿、20日 +94.54%。 入选逻辑：60日新高且近期多次涨停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**新洁能（605111）**｜核心｜其他强势/事件｜D高位/拥挤｜涨跌幅 +6.76%、成交额 43.0亿、20日 +77.11%。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**中船特气（688146）**｜核心｜其他强势/事件｜D高位/拥挤｜涨跌幅 +9.15%、成交额 30.1亿、20日 +112.10%。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Heading2"/>
      </w:pPr>
      <w:r>
        <w:t>四、弹性观察5只</w:t>
      </w:r>
    </w:p>
    <w:p>
      <w:pPr>
        <w:pStyle w:val="ListBullet"/>
      </w:pPr>
      <w:r>
        <w:t>**唯特偶（301319）**｜弹性｜其他强势/事件｜D高位/拥挤｜涨跌幅 +13.29%、成交额 12.0亿、20日 +86.76%。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**美格智能（002881）**｜弹性｜其他强势/事件｜C主升/加速｜涨跌幅 +10.01%、成交额 16.3亿、20日 +26.05%。 入选逻辑：nan 操作倾向：右侧确认；右侧确认看次日承接、同方向容量中军与候选池扩散；破坏条件看放量长阴、跌破5/10日线或所属主题退潮。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**顺络电子（002138）**｜弹性｜其他强势/事件｜C主升/加速｜涨跌幅 +7.64%、成交额 32.2亿、20日 +37.95%。 入选逻辑：60日新高 操作倾向：右侧确认；右侧确认看次日承接、同方向容量中军与候选池扩散；破坏条件看放量长阴、跌破5/10日线或所属主题退潮。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**固德威（688390）**｜弹性｜其他强势/事件｜D高位/拥挤｜涨跌幅 +7.27%、成交额 16.6亿、20日 +65.96%。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**彩虹股份（600707）**｜弹性｜其他强势/事件｜C主升/加速｜涨跌幅 +0.42%、成交额 33.6亿、20日 +47.83%。 入选逻辑：60日新高 操作倾向：观察；右侧确认看次日承接、同方向容量中军与候选池扩散；破坏条件看放量长阴、跌破5/10日线或所属主题退潮。</w:t>
      </w:r>
    </w:p>
    <w:p>
      <w:pPr>
        <w:pStyle w:val="Heading2"/>
      </w:pPr>
      <w:r>
        <w:t>五、备选与剔除</w:t>
      </w:r>
    </w:p>
    <w:p>
      <w:pPr>
        <w:pStyle w:val="ListBullet"/>
      </w:pPr>
      <w:r>
        <w:t>备选：圣邦股份(300661)、芯联集成(688469)、粤电力Ａ(000539)、快克智能(603203)、德新科技(603032)、纳芯微(688052)、金安国纪(002636)、盛龙股份(001257)、凯瑞德(002072)、隆扬电子(301389)、纳微科技(688690)、麦迪科技(603990)、新风光(688663)、醋化股份(603968)、中兰环保(300854)</w:t>
      </w:r>
    </w:p>
    <w:p>
      <w:pPr>
        <w:pStyle w:val="ListBullet"/>
      </w:pPr>
      <w:r>
        <w:t>剔除/降级：跌停池、放量长阴、所属主题退潮、跌破关键均线且无基本面新增验证的个股降级。高位最强票不因高位机械删除，但只作情绪温度计或等待右侧确认。</w:t>
      </w:r>
    </w:p>
    <w:p>
      <w:pPr>
        <w:pStyle w:val="Heading2"/>
      </w:pPr>
      <w:r>
        <w:t>六、明日交易剧本</w:t>
      </w:r>
    </w:p>
    <w:p>
      <w:r>
        <w:t>1. 主线加强：核心容量票继续高成交承接，强趋势票不补跌，弹性票换手后仍有溢价；可继续围绕核心5+弹性5做右侧确认。</w:t>
      </w:r>
    </w:p>
    <w:p>
      <w:r>
        <w:t>2. 主线分歧：涨停/20cm高开低走但容量中军横住，按“假摔未破业绩趋势”处理，保留强趋势票，降低后排。</w:t>
      </w:r>
    </w:p>
    <w:p>
      <w:r>
        <w:t>3. 主线退潮：容量中军放量长阴、候选池扩散失败、涨停溢价消失且跌停/炸板扩大，则降低进攻仓，等待新主线。</w:t>
      </w:r>
    </w:p>
    <w:p>
      <w:pPr>
        <w:pStyle w:val="Heading2"/>
      </w:pPr>
      <w:r>
        <w:t>七、数据与交付</w:t>
      </w:r>
    </w:p>
    <w:p>
      <w:pPr>
        <w:pStyle w:val="ListBullet"/>
      </w:pPr>
      <w:r>
        <w:t>数据摘要：/Users/tufeifei/Documents/强势股筛选/A股每日复盘V2_数据摘要_20260527.json</w:t>
      </w:r>
    </w:p>
    <w:p>
      <w:pPr>
        <w:pStyle w:val="ListBullet"/>
      </w:pPr>
      <w:r>
        <w:t>候选CSV：/Users/tufeifei/Documents/强势股筛选/A股每日复盘V2_强势候选_20260527.csv</w:t>
      </w:r>
    </w:p>
    <w:p>
      <w:pPr>
        <w:pStyle w:val="ListBullet"/>
      </w:pPr>
      <w:r>
        <w:t>HTML：/Users/tufeifei/Documents/强势股筛选/A股每日复盘V2_20260527_强势股筛选增强版.html</w:t>
      </w:r>
    </w:p>
    <w:p>
      <w:pPr>
        <w:pStyle w:val="ListBullet"/>
      </w:pPr>
      <w:r>
        <w:t>Markdown：/Users/tufeifei/Documents/强势股筛选/A股每日复盘V2_20260527_强势股筛选增强版.md</w:t>
      </w:r>
    </w:p>
    <w:p>
      <w:pPr>
        <w:pStyle w:val="ListBullet"/>
      </w:pPr>
      <w:r>
        <w:t>Word：/Users/tufeifei/Documents/强势股筛选/A股每日复盘V2_20260527_强势股筛选增强版.docx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